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4986B" w14:textId="77777777" w:rsidR="003C42BA" w:rsidRPr="003C42BA" w:rsidRDefault="003C42BA" w:rsidP="003C42BA">
      <w:pPr>
        <w:pBdr>
          <w:bottom w:val="single" w:sz="4" w:space="1" w:color="auto"/>
        </w:pBdr>
        <w:spacing w:after="0" w:line="256" w:lineRule="auto"/>
        <w:rPr>
          <w:rFonts w:ascii="Book Antiqua" w:eastAsia="Calibri" w:hAnsi="Book Antiqua" w:cs="Times New Roman"/>
          <w:b/>
          <w:bCs/>
          <w:kern w:val="0"/>
          <w:sz w:val="32"/>
          <w:szCs w:val="32"/>
          <w14:ligatures w14:val="none"/>
        </w:rPr>
      </w:pPr>
    </w:p>
    <w:p w14:paraId="22A7FA31" w14:textId="77777777" w:rsidR="003C42BA" w:rsidRPr="003C42BA" w:rsidRDefault="003C42BA" w:rsidP="003C42BA">
      <w:pPr>
        <w:spacing w:line="256" w:lineRule="auto"/>
        <w:jc w:val="center"/>
        <w:rPr>
          <w:rFonts w:ascii="Book Antiqua" w:eastAsia="Calibri" w:hAnsi="Book Antiqua" w:cs="Times New Roman"/>
          <w:kern w:val="0"/>
          <w14:ligatures w14:val="none"/>
        </w:rPr>
      </w:pPr>
      <w:r w:rsidRPr="003C42BA">
        <w:rPr>
          <w:rFonts w:ascii="Book Antiqua" w:eastAsia="Calibri" w:hAnsi="Book Antiqua" w:cs="Times New Roman"/>
          <w:kern w:val="0"/>
          <w14:ligatures w14:val="none"/>
        </w:rPr>
        <w:t>19595 MI WUK STREET, P.O. BOX 699, TUOLUMNE, CA 95379 – 209.928.5305</w:t>
      </w:r>
    </w:p>
    <w:p w14:paraId="213601EB" w14:textId="77777777" w:rsidR="003C42BA" w:rsidRPr="003C42BA" w:rsidRDefault="003C42BA" w:rsidP="003C42BA">
      <w:pPr>
        <w:spacing w:line="256" w:lineRule="auto"/>
        <w:rPr>
          <w:rFonts w:ascii="Sitka Small" w:eastAsia="Calibri" w:hAnsi="Sitka Small" w:cs="Times New Roman"/>
          <w:kern w:val="0"/>
          <w:sz w:val="18"/>
          <w:szCs w:val="18"/>
          <w14:ligatures w14:val="none"/>
        </w:rPr>
      </w:pPr>
      <w:r w:rsidRPr="003C42BA">
        <w:rPr>
          <w:rFonts w:ascii="Sitka Small" w:eastAsia="Calibri" w:hAnsi="Sitka Small" w:cs="Times New Roman"/>
          <w:b/>
          <w:bCs/>
          <w:kern w:val="0"/>
          <w:sz w:val="18"/>
          <w:szCs w:val="18"/>
          <w:u w:val="single"/>
          <w14:ligatures w14:val="none"/>
        </w:rPr>
        <w:t>INFORMATION:</w:t>
      </w:r>
      <w:r w:rsidRPr="003C42BA">
        <w:rPr>
          <w:rFonts w:ascii="Sitka Small" w:eastAsia="Calibri" w:hAnsi="Sitka Small" w:cs="Times New Roman"/>
          <w:b/>
          <w:bCs/>
          <w:kern w:val="0"/>
          <w:sz w:val="18"/>
          <w:szCs w:val="18"/>
          <w14:ligatures w14:val="none"/>
        </w:rPr>
        <w:t xml:space="preserve"> </w:t>
      </w:r>
      <w:r w:rsidRPr="003C42BA">
        <w:rPr>
          <w:rFonts w:ascii="Sitka Small" w:eastAsia="Calibri" w:hAnsi="Sitka Small" w:cs="Times New Roman"/>
          <w:kern w:val="0"/>
          <w:sz w:val="18"/>
          <w:szCs w:val="18"/>
          <w14:ligatures w14:val="none"/>
        </w:rPr>
        <w:t xml:space="preserve">To be eligible for membership you must provide direct lineal descendancy documentation connecting you to the ancestor in which your enrollment membership rights are claimed.  First you must establish that you are of lineal descent to the Tuolumne Band of Me-Wuk Indians Official 1935 Base Roll.  Lineal descent is by way of a mother, father, grandfather, grandmother, great-grandparents etc.  Uncles, Aunts, Cousin’s relationships are not considered direct lineal.  Secondly, you must provide documentation that you are at least of 1/8 Indian Blood. </w:t>
      </w:r>
    </w:p>
    <w:p w14:paraId="2FF45F3A" w14:textId="77777777" w:rsidR="003C42BA" w:rsidRPr="003C42BA" w:rsidRDefault="003C42BA" w:rsidP="003C42BA">
      <w:pPr>
        <w:spacing w:line="256" w:lineRule="auto"/>
        <w:rPr>
          <w:rFonts w:ascii="Sitka Small" w:eastAsia="Calibri" w:hAnsi="Sitka Small" w:cs="Times New Roman"/>
          <w:kern w:val="0"/>
          <w:sz w:val="18"/>
          <w:szCs w:val="18"/>
          <w14:ligatures w14:val="none"/>
        </w:rPr>
      </w:pPr>
      <w:r w:rsidRPr="003C42BA">
        <w:rPr>
          <w:rFonts w:ascii="Sitka Small" w:eastAsia="Calibri" w:hAnsi="Sitka Small" w:cs="Times New Roman"/>
          <w:kern w:val="0"/>
          <w:sz w:val="18"/>
          <w:szCs w:val="18"/>
          <w14:ligatures w14:val="none"/>
        </w:rPr>
        <w:t>The documents required for supporting documentation as outlined in the Enrollment Act of 2003 are:</w:t>
      </w:r>
    </w:p>
    <w:p w14:paraId="4CF5F927" w14:textId="77777777" w:rsidR="003C42BA" w:rsidRPr="003C42BA" w:rsidRDefault="003C42BA" w:rsidP="003C42BA">
      <w:pPr>
        <w:spacing w:line="256" w:lineRule="auto"/>
        <w:rPr>
          <w:rFonts w:ascii="Sitka Small" w:eastAsia="Calibri" w:hAnsi="Sitka Small" w:cs="Times New Roman"/>
          <w:b/>
          <w:bCs/>
          <w:i/>
          <w:iCs/>
          <w:kern w:val="0"/>
          <w:sz w:val="18"/>
          <w:szCs w:val="18"/>
          <w14:ligatures w14:val="none"/>
        </w:rPr>
      </w:pPr>
      <w:r w:rsidRPr="003C42BA">
        <w:rPr>
          <w:rFonts w:ascii="Sitka Small" w:eastAsia="Calibri" w:hAnsi="Sitka Small" w:cs="Times New Roman"/>
          <w:b/>
          <w:bCs/>
          <w:i/>
          <w:iCs/>
          <w:kern w:val="0"/>
          <w:sz w:val="18"/>
          <w:szCs w:val="18"/>
          <w14:ligatures w14:val="none"/>
        </w:rPr>
        <w:t>Completed family tree demonstrating the applicant’s lineal descendancy.</w:t>
      </w:r>
    </w:p>
    <w:p w14:paraId="13643925" w14:textId="77777777" w:rsidR="003C42BA" w:rsidRPr="003C42BA" w:rsidRDefault="003C42BA" w:rsidP="003C42BA">
      <w:pPr>
        <w:spacing w:line="256" w:lineRule="auto"/>
        <w:rPr>
          <w:rFonts w:ascii="Sitka Small" w:eastAsia="Calibri" w:hAnsi="Sitka Small" w:cs="Times New Roman"/>
          <w:b/>
          <w:bCs/>
          <w:i/>
          <w:iCs/>
          <w:kern w:val="0"/>
          <w:sz w:val="18"/>
          <w:szCs w:val="18"/>
          <w:u w:val="single"/>
          <w14:ligatures w14:val="none"/>
        </w:rPr>
      </w:pPr>
      <w:r w:rsidRPr="003C42BA">
        <w:rPr>
          <w:rFonts w:ascii="Sitka Small" w:eastAsia="Calibri" w:hAnsi="Sitka Small" w:cs="Times New Roman"/>
          <w:b/>
          <w:bCs/>
          <w:i/>
          <w:iCs/>
          <w:kern w:val="0"/>
          <w:sz w:val="18"/>
          <w:szCs w:val="18"/>
          <w:u w:val="single"/>
          <w14:ligatures w14:val="none"/>
        </w:rPr>
        <w:t>Enrollment Act of 2003. Ordinance No. 00-14-03. Section 5.3 (ii)</w:t>
      </w:r>
    </w:p>
    <w:p w14:paraId="06F0EA1B" w14:textId="77777777" w:rsidR="003C42BA" w:rsidRPr="003C42BA" w:rsidRDefault="003C42BA" w:rsidP="003C42BA">
      <w:pPr>
        <w:spacing w:line="256" w:lineRule="auto"/>
        <w:rPr>
          <w:rFonts w:ascii="Sitka Small" w:eastAsia="Calibri" w:hAnsi="Sitka Small" w:cs="Times New Roman"/>
          <w:b/>
          <w:bCs/>
          <w:i/>
          <w:iCs/>
          <w:kern w:val="0"/>
          <w:sz w:val="18"/>
          <w:szCs w:val="18"/>
          <w14:ligatures w14:val="none"/>
        </w:rPr>
      </w:pPr>
      <w:r w:rsidRPr="003C42BA">
        <w:rPr>
          <w:rFonts w:ascii="Sitka Small" w:eastAsia="Calibri" w:hAnsi="Sitka Small" w:cs="Times New Roman"/>
          <w:b/>
          <w:bCs/>
          <w:i/>
          <w:iCs/>
          <w:kern w:val="0"/>
          <w:sz w:val="18"/>
          <w:szCs w:val="18"/>
          <w14:ligatures w14:val="none"/>
        </w:rPr>
        <w:t>An original or certified copy of 1) a certificate of birth, marriage and/or death, 2) baptismal record, 3) an order or finding of a probate court, 4) an official record of the Bureau of Indian Affairs or the Tribe, or 5) an affidavit from two (2) duly enrolled members of the Tribe, one of which must be a member of the Community Council and only one of which may be an immediate family member, defined as grandfather, grandmother, father, mother, sister or brother, of the applicant, the Affidavits shall be submitted with a resolution of approval from the Community Council, establishing birth or death of any person through whom lineal descent and Indian blood is claimed and the relationship of the applicant to such person.</w:t>
      </w:r>
    </w:p>
    <w:p w14:paraId="6351C0FC" w14:textId="77777777" w:rsidR="003C42BA" w:rsidRPr="003C42BA" w:rsidRDefault="003C42BA" w:rsidP="003C42BA">
      <w:pPr>
        <w:spacing w:line="256" w:lineRule="auto"/>
        <w:rPr>
          <w:rFonts w:ascii="Sitka Small" w:eastAsia="Calibri" w:hAnsi="Sitka Small" w:cs="Times New Roman"/>
          <w:b/>
          <w:bCs/>
          <w:kern w:val="0"/>
          <w:sz w:val="18"/>
          <w:szCs w:val="18"/>
          <w:u w:val="single"/>
          <w14:ligatures w14:val="none"/>
        </w:rPr>
      </w:pPr>
      <w:r w:rsidRPr="003C42BA">
        <w:rPr>
          <w:rFonts w:ascii="Sitka Small" w:eastAsia="Calibri" w:hAnsi="Sitka Small" w:cs="Times New Roman"/>
          <w:b/>
          <w:bCs/>
          <w:kern w:val="0"/>
          <w:sz w:val="18"/>
          <w:szCs w:val="18"/>
          <w:u w:val="single"/>
          <w14:ligatures w14:val="none"/>
        </w:rPr>
        <w:t>INSTRUCTIONS:</w:t>
      </w:r>
    </w:p>
    <w:p w14:paraId="52655FB5" w14:textId="77777777" w:rsidR="003C42BA" w:rsidRPr="003C42BA" w:rsidRDefault="003C42BA" w:rsidP="003C42BA">
      <w:pPr>
        <w:numPr>
          <w:ilvl w:val="0"/>
          <w:numId w:val="1"/>
        </w:numPr>
        <w:spacing w:line="256" w:lineRule="auto"/>
        <w:contextualSpacing/>
        <w:rPr>
          <w:rFonts w:ascii="Sitka Small" w:eastAsia="Calibri" w:hAnsi="Sitka Small" w:cs="Times New Roman"/>
          <w:kern w:val="0"/>
          <w:sz w:val="18"/>
          <w:szCs w:val="18"/>
          <w14:ligatures w14:val="none"/>
        </w:rPr>
      </w:pPr>
      <w:r w:rsidRPr="003C42BA">
        <w:rPr>
          <w:rFonts w:ascii="Sitka Small" w:eastAsia="Calibri" w:hAnsi="Sitka Small" w:cs="Times New Roman"/>
          <w:kern w:val="0"/>
          <w:sz w:val="18"/>
          <w:szCs w:val="18"/>
          <w14:ligatures w14:val="none"/>
        </w:rPr>
        <w:t xml:space="preserve">Complete the application in </w:t>
      </w:r>
      <w:r w:rsidRPr="003C42BA">
        <w:rPr>
          <w:rFonts w:ascii="Sitka Small" w:eastAsia="Calibri" w:hAnsi="Sitka Small" w:cs="Times New Roman"/>
          <w:b/>
          <w:bCs/>
          <w:kern w:val="0"/>
          <w:sz w:val="18"/>
          <w:szCs w:val="18"/>
          <w:u w:val="single"/>
          <w14:ligatures w14:val="none"/>
        </w:rPr>
        <w:t>black/blue ink.</w:t>
      </w:r>
    </w:p>
    <w:p w14:paraId="16158CA1" w14:textId="77777777" w:rsidR="003C42BA" w:rsidRPr="003C42BA" w:rsidRDefault="003C42BA" w:rsidP="003C42BA">
      <w:pPr>
        <w:numPr>
          <w:ilvl w:val="0"/>
          <w:numId w:val="1"/>
        </w:numPr>
        <w:spacing w:line="256" w:lineRule="auto"/>
        <w:contextualSpacing/>
        <w:rPr>
          <w:rFonts w:ascii="Sitka Small" w:eastAsia="Calibri" w:hAnsi="Sitka Small" w:cs="Times New Roman"/>
          <w:kern w:val="0"/>
          <w:sz w:val="18"/>
          <w:szCs w:val="18"/>
          <w14:ligatures w14:val="none"/>
        </w:rPr>
      </w:pPr>
      <w:r w:rsidRPr="003C42BA">
        <w:rPr>
          <w:rFonts w:ascii="Sitka Small" w:eastAsia="Calibri" w:hAnsi="Sitka Small" w:cs="Times New Roman"/>
          <w:kern w:val="0"/>
          <w:sz w:val="18"/>
          <w:szCs w:val="18"/>
          <w14:ligatures w14:val="none"/>
        </w:rPr>
        <w:t>Legal court documents will need to be submitted with the application if the applicant is legally represented such as a Power of Attorney, Legal Guardian, Indian Custodian, Foster Parent, Adoptive Parent, Grand Parent or Stepparent with legal custody rights.</w:t>
      </w:r>
    </w:p>
    <w:p w14:paraId="53C0C937" w14:textId="77777777" w:rsidR="003C42BA" w:rsidRPr="003C42BA" w:rsidRDefault="003C42BA" w:rsidP="003C42BA">
      <w:pPr>
        <w:numPr>
          <w:ilvl w:val="0"/>
          <w:numId w:val="1"/>
        </w:numPr>
        <w:spacing w:line="256" w:lineRule="auto"/>
        <w:contextualSpacing/>
        <w:rPr>
          <w:rFonts w:ascii="Sitka Small" w:eastAsia="Calibri" w:hAnsi="Sitka Small" w:cs="Times New Roman"/>
          <w:kern w:val="0"/>
          <w:sz w:val="18"/>
          <w:szCs w:val="18"/>
          <w14:ligatures w14:val="none"/>
        </w:rPr>
      </w:pPr>
      <w:r w:rsidRPr="003C42BA">
        <w:rPr>
          <w:rFonts w:ascii="Sitka Small" w:eastAsia="Calibri" w:hAnsi="Sitka Small" w:cs="Times New Roman"/>
          <w:kern w:val="0"/>
          <w:sz w:val="18"/>
          <w:szCs w:val="18"/>
          <w14:ligatures w14:val="none"/>
        </w:rPr>
        <w:t>Attach the birth document for the applicant as defined above and copies of birth or death certificates of all Indian Parents, Grand-parents, and Great Grandparents that Indian Blood is claimed through as well as any other documents as stated above that show linkage to their base roll ancestor.</w:t>
      </w:r>
    </w:p>
    <w:p w14:paraId="25F41CD2" w14:textId="77777777" w:rsidR="003C42BA" w:rsidRPr="003C42BA" w:rsidRDefault="003C42BA" w:rsidP="003C42BA">
      <w:pPr>
        <w:numPr>
          <w:ilvl w:val="0"/>
          <w:numId w:val="1"/>
        </w:numPr>
        <w:spacing w:line="256" w:lineRule="auto"/>
        <w:contextualSpacing/>
        <w:rPr>
          <w:rFonts w:ascii="Sitka Small" w:eastAsia="Calibri" w:hAnsi="Sitka Small" w:cs="Times New Roman"/>
          <w:kern w:val="0"/>
          <w:sz w:val="18"/>
          <w:szCs w:val="18"/>
          <w14:ligatures w14:val="none"/>
        </w:rPr>
      </w:pPr>
      <w:r w:rsidRPr="003C42BA">
        <w:rPr>
          <w:rFonts w:ascii="Sitka Small" w:eastAsia="Calibri" w:hAnsi="Sitka Small" w:cs="Times New Roman"/>
          <w:kern w:val="0"/>
          <w:sz w:val="18"/>
          <w:szCs w:val="18"/>
          <w14:ligatures w14:val="none"/>
        </w:rPr>
        <w:t>Enrolled members may give permission to release photocopies of birth records and official documents from their personal enrollment files by appearing in person to assist other family members in completion of their enrollment application.  The burden of proof will still lie with the applicant to prove lineal descendancy.  After receiving copies of documents, it is the responsibility of the applicant or Legal Representative to make additional photocopies for each application packet submitted.</w:t>
      </w:r>
    </w:p>
    <w:p w14:paraId="210275F7" w14:textId="77777777" w:rsidR="003C42BA" w:rsidRPr="003C42BA" w:rsidRDefault="003C42BA" w:rsidP="003C42BA">
      <w:pPr>
        <w:numPr>
          <w:ilvl w:val="0"/>
          <w:numId w:val="1"/>
        </w:numPr>
        <w:spacing w:line="256" w:lineRule="auto"/>
        <w:contextualSpacing/>
        <w:rPr>
          <w:rFonts w:ascii="Sitka Small" w:eastAsia="Calibri" w:hAnsi="Sitka Small" w:cs="Times New Roman"/>
          <w:kern w:val="0"/>
          <w:sz w:val="18"/>
          <w:szCs w:val="18"/>
          <w14:ligatures w14:val="none"/>
        </w:rPr>
      </w:pPr>
      <w:r w:rsidRPr="003C42BA">
        <w:rPr>
          <w:rFonts w:ascii="Sitka Small" w:eastAsia="Calibri" w:hAnsi="Sitka Small" w:cs="Times New Roman"/>
          <w:kern w:val="0"/>
          <w:sz w:val="18"/>
          <w:szCs w:val="18"/>
          <w14:ligatures w14:val="none"/>
        </w:rPr>
        <w:t>The family tree must be completed at the time of submission of the application.</w:t>
      </w:r>
    </w:p>
    <w:p w14:paraId="767437C1" w14:textId="77777777" w:rsidR="003C42BA" w:rsidRPr="003C42BA" w:rsidRDefault="003C42BA" w:rsidP="003C42BA">
      <w:pPr>
        <w:numPr>
          <w:ilvl w:val="0"/>
          <w:numId w:val="1"/>
        </w:numPr>
        <w:spacing w:line="256" w:lineRule="auto"/>
        <w:contextualSpacing/>
        <w:rPr>
          <w:rFonts w:ascii="Sitka Small" w:eastAsia="Calibri" w:hAnsi="Sitka Small" w:cs="Times New Roman"/>
          <w:kern w:val="0"/>
          <w:sz w:val="18"/>
          <w:szCs w:val="18"/>
          <w14:ligatures w14:val="none"/>
        </w:rPr>
      </w:pPr>
      <w:r w:rsidRPr="003C42BA">
        <w:rPr>
          <w:rFonts w:ascii="Sitka Small" w:eastAsia="Calibri" w:hAnsi="Sitka Small" w:cs="Times New Roman"/>
          <w:kern w:val="0"/>
          <w:sz w:val="18"/>
          <w:szCs w:val="18"/>
          <w14:ligatures w14:val="none"/>
        </w:rPr>
        <w:t>If the applicant is denied Enrollment the applicant may request the return of all personal documents submitted with the application.  Requests must be made within 3 years of application as per the Enrollment Office Records and Retention Policy.  Applicants also have the right to withdraw their application at any time by sending a request in writing.</w:t>
      </w:r>
    </w:p>
    <w:p w14:paraId="638BDBB3" w14:textId="77777777" w:rsidR="003C42BA" w:rsidRPr="003C42BA" w:rsidRDefault="003C42BA" w:rsidP="003C42BA">
      <w:pPr>
        <w:numPr>
          <w:ilvl w:val="0"/>
          <w:numId w:val="1"/>
        </w:numPr>
        <w:spacing w:line="256" w:lineRule="auto"/>
        <w:contextualSpacing/>
        <w:rPr>
          <w:rFonts w:ascii="Sitka Small" w:eastAsia="Calibri" w:hAnsi="Sitka Small" w:cs="Times New Roman"/>
          <w:kern w:val="0"/>
          <w:sz w:val="18"/>
          <w:szCs w:val="18"/>
          <w14:ligatures w14:val="none"/>
        </w:rPr>
      </w:pPr>
      <w:r w:rsidRPr="003C42BA">
        <w:rPr>
          <w:rFonts w:ascii="Sitka Small" w:eastAsia="Calibri" w:hAnsi="Sitka Small" w:cs="Times New Roman"/>
          <w:b/>
          <w:bCs/>
          <w:kern w:val="0"/>
          <w:sz w:val="18"/>
          <w:szCs w:val="18"/>
          <w:u w:val="single"/>
          <w14:ligatures w14:val="none"/>
        </w:rPr>
        <w:t>RESEARCH ASSISTANCE:</w:t>
      </w:r>
      <w:r w:rsidRPr="003C42BA">
        <w:rPr>
          <w:rFonts w:ascii="Sitka Small" w:eastAsia="Calibri" w:hAnsi="Sitka Small" w:cs="Times New Roman"/>
          <w:kern w:val="0"/>
          <w:sz w:val="18"/>
          <w:szCs w:val="18"/>
          <w14:ligatures w14:val="none"/>
        </w:rPr>
        <w:t xml:space="preserve"> If you need help with your research, please contact the National Archives at 1000 Commodore Drive, San Bruno, CA 94066-2350: Monday-Friday 7:30am-4:00pm, Wednesdays 4:00pm-8:00pm: Phone number: 650.238.3501 or the Central California BIA office in Sacramento at 916.930.3680.</w:t>
      </w:r>
    </w:p>
    <w:p w14:paraId="56DB58A2" w14:textId="60318D71" w:rsidR="003C42BA" w:rsidRPr="003C42BA" w:rsidRDefault="003C42BA" w:rsidP="003C42BA">
      <w:pPr>
        <w:spacing w:line="256" w:lineRule="auto"/>
        <w:rPr>
          <w:rFonts w:ascii="Sitka Small" w:eastAsia="Calibri" w:hAnsi="Sitka Small" w:cs="Times New Roman"/>
          <w:b/>
          <w:bCs/>
          <w:color w:val="FF0000"/>
          <w:kern w:val="0"/>
          <w:u w:val="single"/>
          <w14:ligatures w14:val="none"/>
        </w:rPr>
      </w:pPr>
    </w:p>
    <w:sectPr w:rsidR="003C42BA" w:rsidRPr="003C42B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33BA9" w14:textId="77777777" w:rsidR="003C42BA" w:rsidRDefault="003C42BA" w:rsidP="003C42BA">
      <w:pPr>
        <w:spacing w:after="0" w:line="240" w:lineRule="auto"/>
      </w:pPr>
      <w:r>
        <w:separator/>
      </w:r>
    </w:p>
  </w:endnote>
  <w:endnote w:type="continuationSeparator" w:id="0">
    <w:p w14:paraId="201078E7" w14:textId="77777777" w:rsidR="003C42BA" w:rsidRDefault="003C42BA" w:rsidP="003C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tka Small">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C1CC" w14:textId="77777777" w:rsidR="003C42BA" w:rsidRPr="003C42BA" w:rsidRDefault="003C42BA" w:rsidP="003C42BA">
    <w:pPr>
      <w:spacing w:line="256" w:lineRule="auto"/>
      <w:jc w:val="center"/>
      <w:rPr>
        <w:rFonts w:ascii="Sitka Small" w:eastAsia="Calibri" w:hAnsi="Sitka Small" w:cs="Times New Roman"/>
        <w:b/>
        <w:bCs/>
        <w:color w:val="FF0000"/>
        <w:kern w:val="0"/>
        <w:u w:val="single"/>
        <w14:ligatures w14:val="none"/>
      </w:rPr>
    </w:pPr>
    <w:r w:rsidRPr="003C42BA">
      <w:rPr>
        <w:rFonts w:ascii="Sitka Small" w:eastAsia="Calibri" w:hAnsi="Sitka Small" w:cs="Times New Roman"/>
        <w:b/>
        <w:bCs/>
        <w:color w:val="FF0000"/>
        <w:kern w:val="0"/>
        <w:u w:val="single"/>
        <w14:ligatures w14:val="none"/>
      </w:rPr>
      <w:t>APPLICATIONS MUST BE RECEIVED OR POSTMARKED BY OCTOBER 30, 2024</w:t>
    </w:r>
  </w:p>
  <w:p w14:paraId="1FD94C75" w14:textId="77777777" w:rsidR="003C42BA" w:rsidRDefault="003C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35CCF" w14:textId="77777777" w:rsidR="003C42BA" w:rsidRDefault="003C42BA" w:rsidP="003C42BA">
      <w:pPr>
        <w:spacing w:after="0" w:line="240" w:lineRule="auto"/>
      </w:pPr>
      <w:r>
        <w:separator/>
      </w:r>
    </w:p>
  </w:footnote>
  <w:footnote w:type="continuationSeparator" w:id="0">
    <w:p w14:paraId="0103C640" w14:textId="77777777" w:rsidR="003C42BA" w:rsidRDefault="003C42BA" w:rsidP="003C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8395" w14:textId="77777777" w:rsidR="003C42BA" w:rsidRPr="003C42BA" w:rsidRDefault="003C42BA" w:rsidP="003C42BA">
    <w:pPr>
      <w:spacing w:after="0"/>
      <w:jc w:val="center"/>
      <w:rPr>
        <w:rFonts w:ascii="Book Antiqua" w:eastAsia="Calibri" w:hAnsi="Book Antiqua" w:cs="Times New Roman"/>
        <w:b/>
        <w:bCs/>
        <w:kern w:val="0"/>
        <w:sz w:val="28"/>
        <w:szCs w:val="28"/>
        <w14:ligatures w14:val="none"/>
      </w:rPr>
    </w:pPr>
    <w:r w:rsidRPr="003C42BA">
      <w:rPr>
        <w:rFonts w:ascii="Book Antiqua" w:eastAsia="Calibri" w:hAnsi="Book Antiqua" w:cs="Times New Roman"/>
        <w:b/>
        <w:bCs/>
        <w:kern w:val="0"/>
        <w:sz w:val="28"/>
        <w:szCs w:val="28"/>
        <w14:ligatures w14:val="none"/>
      </w:rPr>
      <w:t>TUOLUMNE BAND OF ME-WUK INDIANS</w:t>
    </w:r>
  </w:p>
  <w:p w14:paraId="59B4B5AE" w14:textId="520F59BD" w:rsidR="003C42BA" w:rsidRPr="003C42BA" w:rsidRDefault="003C42BA" w:rsidP="003C42BA">
    <w:pPr>
      <w:spacing w:after="0"/>
      <w:jc w:val="center"/>
      <w:rPr>
        <w:rFonts w:ascii="Book Antiqua" w:eastAsia="Calibri" w:hAnsi="Book Antiqua" w:cs="Times New Roman"/>
        <w:b/>
        <w:bCs/>
        <w:kern w:val="0"/>
        <w:sz w:val="28"/>
        <w:szCs w:val="28"/>
        <w14:ligatures w14:val="none"/>
      </w:rPr>
    </w:pPr>
    <w:r>
      <w:rPr>
        <w:rFonts w:ascii="Book Antiqua" w:eastAsia="Calibri" w:hAnsi="Book Antiqua" w:cs="Times New Roman"/>
        <w:b/>
        <w:bCs/>
        <w:kern w:val="0"/>
        <w:sz w:val="28"/>
        <w:szCs w:val="28"/>
        <w14:ligatures w14:val="none"/>
      </w:rPr>
      <w:t xml:space="preserve">2024 </w:t>
    </w:r>
    <w:r w:rsidRPr="003C42BA">
      <w:rPr>
        <w:rFonts w:ascii="Book Antiqua" w:eastAsia="Calibri" w:hAnsi="Book Antiqua" w:cs="Times New Roman"/>
        <w:b/>
        <w:bCs/>
        <w:kern w:val="0"/>
        <w:sz w:val="28"/>
        <w:szCs w:val="28"/>
        <w14:ligatures w14:val="none"/>
      </w:rPr>
      <w:t>ENROLLMENT APPLICATION GUIDELINE</w:t>
    </w:r>
  </w:p>
  <w:p w14:paraId="6CAEC074" w14:textId="77777777" w:rsidR="003C42BA" w:rsidRPr="003C42BA" w:rsidRDefault="003C42BA" w:rsidP="003C4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4D1E28"/>
    <w:multiLevelType w:val="hybridMultilevel"/>
    <w:tmpl w:val="4A589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1893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BA"/>
    <w:rsid w:val="001762FD"/>
    <w:rsid w:val="003C42BA"/>
    <w:rsid w:val="00EA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D53E"/>
  <w15:chartTrackingRefBased/>
  <w15:docId w15:val="{DE0F9698-5ADB-43AD-995B-02CBEABB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2BA"/>
    <w:rPr>
      <w:rFonts w:eastAsiaTheme="majorEastAsia" w:cstheme="majorBidi"/>
      <w:color w:val="272727" w:themeColor="text1" w:themeTint="D8"/>
    </w:rPr>
  </w:style>
  <w:style w:type="paragraph" w:styleId="Title">
    <w:name w:val="Title"/>
    <w:basedOn w:val="Normal"/>
    <w:next w:val="Normal"/>
    <w:link w:val="TitleChar"/>
    <w:uiPriority w:val="10"/>
    <w:qFormat/>
    <w:rsid w:val="003C4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2BA"/>
    <w:pPr>
      <w:spacing w:before="160"/>
      <w:jc w:val="center"/>
    </w:pPr>
    <w:rPr>
      <w:i/>
      <w:iCs/>
      <w:color w:val="404040" w:themeColor="text1" w:themeTint="BF"/>
    </w:rPr>
  </w:style>
  <w:style w:type="character" w:customStyle="1" w:styleId="QuoteChar">
    <w:name w:val="Quote Char"/>
    <w:basedOn w:val="DefaultParagraphFont"/>
    <w:link w:val="Quote"/>
    <w:uiPriority w:val="29"/>
    <w:rsid w:val="003C42BA"/>
    <w:rPr>
      <w:i/>
      <w:iCs/>
      <w:color w:val="404040" w:themeColor="text1" w:themeTint="BF"/>
    </w:rPr>
  </w:style>
  <w:style w:type="paragraph" w:styleId="ListParagraph">
    <w:name w:val="List Paragraph"/>
    <w:basedOn w:val="Normal"/>
    <w:uiPriority w:val="34"/>
    <w:qFormat/>
    <w:rsid w:val="003C42BA"/>
    <w:pPr>
      <w:ind w:left="720"/>
      <w:contextualSpacing/>
    </w:pPr>
  </w:style>
  <w:style w:type="character" w:styleId="IntenseEmphasis">
    <w:name w:val="Intense Emphasis"/>
    <w:basedOn w:val="DefaultParagraphFont"/>
    <w:uiPriority w:val="21"/>
    <w:qFormat/>
    <w:rsid w:val="003C42BA"/>
    <w:rPr>
      <w:i/>
      <w:iCs/>
      <w:color w:val="0F4761" w:themeColor="accent1" w:themeShade="BF"/>
    </w:rPr>
  </w:style>
  <w:style w:type="paragraph" w:styleId="IntenseQuote">
    <w:name w:val="Intense Quote"/>
    <w:basedOn w:val="Normal"/>
    <w:next w:val="Normal"/>
    <w:link w:val="IntenseQuoteChar"/>
    <w:uiPriority w:val="30"/>
    <w:qFormat/>
    <w:rsid w:val="003C4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2BA"/>
    <w:rPr>
      <w:i/>
      <w:iCs/>
      <w:color w:val="0F4761" w:themeColor="accent1" w:themeShade="BF"/>
    </w:rPr>
  </w:style>
  <w:style w:type="character" w:styleId="IntenseReference">
    <w:name w:val="Intense Reference"/>
    <w:basedOn w:val="DefaultParagraphFont"/>
    <w:uiPriority w:val="32"/>
    <w:qFormat/>
    <w:rsid w:val="003C42BA"/>
    <w:rPr>
      <w:b/>
      <w:bCs/>
      <w:smallCaps/>
      <w:color w:val="0F4761" w:themeColor="accent1" w:themeShade="BF"/>
      <w:spacing w:val="5"/>
    </w:rPr>
  </w:style>
  <w:style w:type="paragraph" w:styleId="Header">
    <w:name w:val="header"/>
    <w:basedOn w:val="Normal"/>
    <w:link w:val="HeaderChar"/>
    <w:uiPriority w:val="99"/>
    <w:unhideWhenUsed/>
    <w:rsid w:val="003C4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2BA"/>
  </w:style>
  <w:style w:type="paragraph" w:styleId="Footer">
    <w:name w:val="footer"/>
    <w:basedOn w:val="Normal"/>
    <w:link w:val="FooterChar"/>
    <w:uiPriority w:val="99"/>
    <w:unhideWhenUsed/>
    <w:rsid w:val="003C4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2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Day-Burciaga</dc:creator>
  <cp:keywords/>
  <dc:description/>
  <cp:lastModifiedBy>Valerie Day-Burciaga</cp:lastModifiedBy>
  <cp:revision>1</cp:revision>
  <dcterms:created xsi:type="dcterms:W3CDTF">2024-09-18T19:29:00Z</dcterms:created>
  <dcterms:modified xsi:type="dcterms:W3CDTF">2024-09-18T19:32:00Z</dcterms:modified>
</cp:coreProperties>
</file>